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b/>
          <w:bCs/>
          <w:spacing w:val="40"/>
          <w:sz w:val="36"/>
          <w:szCs w:val="36"/>
        </w:rPr>
      </w:pPr>
      <w:r>
        <w:rPr>
          <w:rFonts w:hint="eastAsia" w:ascii="宋体" w:hAnsi="宋体"/>
          <w:b/>
          <w:bCs/>
          <w:spacing w:val="40"/>
          <w:sz w:val="36"/>
          <w:szCs w:val="36"/>
        </w:rPr>
        <w:t>浙江师范大学硕士学位论文归档审查表</w:t>
      </w:r>
    </w:p>
    <w:tbl>
      <w:tblPr>
        <w:tblStyle w:val="3"/>
        <w:tblpPr w:leftFromText="180" w:rightFromText="180" w:vertAnchor="page" w:horzAnchor="margin" w:tblpY="2339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915"/>
        <w:gridCol w:w="165"/>
        <w:gridCol w:w="119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07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ind w:left="359" w:leftChars="114" w:hanging="120" w:hanging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ind w:left="359" w:leftChars="114" w:hanging="120" w:hanging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2880" w:type="dxa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6590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类型级别（打“√）</w:t>
            </w:r>
          </w:p>
        </w:tc>
        <w:tc>
          <w:tcPr>
            <w:tcW w:w="6590" w:type="dxa"/>
            <w:gridSpan w:val="5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1、全日制学术型硕士；2、全日制教育硕士；3、农村教育硕士；4、汉语国际教育硕士、5、在职教育硕士；6、在职公共管理硕士；7、同等学力硕士；8、中职硕士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导师审查意见：（请在相应的方框内划“√” ）</w:t>
            </w:r>
          </w:p>
          <w:p>
            <w:pPr>
              <w:spacing w:line="520" w:lineRule="exact"/>
              <w:ind w:left="1440" w:hanging="1440" w:hangingChars="6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1、论文写作规范，无错误；</w:t>
            </w:r>
          </w:p>
          <w:p>
            <w:pPr>
              <w:spacing w:line="520" w:lineRule="exact"/>
              <w:ind w:left="1438" w:leftChars="342" w:hanging="720" w:hanging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2、学位论文已通过答辩，并根据评审意见和答辩委员会意见，有需要修改的地方，已经进行了最后的修改；</w:t>
            </w:r>
          </w:p>
          <w:p>
            <w:pPr>
              <w:spacing w:line="5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3、上交的论文为最后的终稿，可以归档并接受上级部门抽审。</w:t>
            </w:r>
          </w:p>
          <w:p>
            <w:pPr>
              <w:spacing w:line="5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</w:p>
          <w:p>
            <w:pPr>
              <w:spacing w:line="520" w:lineRule="exact"/>
              <w:ind w:firstLine="4320" w:firstLineChars="1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导师签名：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学院审查意见：</w:t>
            </w:r>
          </w:p>
          <w:p>
            <w:pPr>
              <w:spacing w:line="5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1、归档的纸质学位论文已交齐；</w:t>
            </w:r>
          </w:p>
          <w:p>
            <w:pPr>
              <w:spacing w:line="520" w:lineRule="exact"/>
              <w:ind w:left="1320" w:hanging="1320" w:hangingChars="5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2、学位论文的电子文档已交到学院，符合《浙江师范大学硕士学位论文电子版提交要求》的规定。</w:t>
            </w:r>
          </w:p>
          <w:p>
            <w:pPr>
              <w:spacing w:line="5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</w:p>
          <w:p>
            <w:pPr>
              <w:spacing w:line="520" w:lineRule="exact"/>
              <w:ind w:firstLine="5160" w:firstLineChars="2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学院（盖章）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after="156" w:afterLines="50"/>
        <w:rPr>
          <w:rFonts w:hint="eastAsia" w:ascii="宋体" w:hAnsi="宋体"/>
          <w:b/>
          <w:bCs/>
          <w:spacing w:val="40"/>
          <w:sz w:val="36"/>
          <w:szCs w:val="36"/>
        </w:rPr>
      </w:pPr>
      <w:r>
        <w:rPr>
          <w:rFonts w:hint="eastAsia" w:ascii="宋体" w:hAnsi="宋体"/>
        </w:rPr>
        <w:t>注：学位申请人填写此表一式一份，连同归档的学位论文一并送指导教师审阅。经指导教师审阅签字后，交所在学院研究生秘书归档。并同时将电子文档交到所在学院。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6197B"/>
    <w:rsid w:val="30A619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2019-05-20T08:10:00Z</dcterms:created>
  <dc:creator>lenovo</dc:creator>
  <cp:lastModifiedBy>lenovo</cp:lastModifiedBy>
  <dcterms:modified xsi:type="dcterms:W3CDTF">2019-05-20T08:16:29Z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